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5" w:rsidRPr="008977EF" w:rsidRDefault="000B2855" w:rsidP="00380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 xml:space="preserve">Uchwała Nr </w:t>
      </w:r>
      <w:r w:rsidR="002357AF">
        <w:rPr>
          <w:rFonts w:ascii="Times New Roman" w:hAnsi="Times New Roman"/>
          <w:b/>
          <w:sz w:val="24"/>
          <w:szCs w:val="24"/>
        </w:rPr>
        <w:t>XVI/157</w:t>
      </w:r>
      <w:r w:rsidRPr="008977EF">
        <w:rPr>
          <w:rFonts w:ascii="Times New Roman" w:hAnsi="Times New Roman"/>
          <w:b/>
          <w:sz w:val="24"/>
          <w:szCs w:val="24"/>
        </w:rPr>
        <w:t>/2015</w:t>
      </w:r>
    </w:p>
    <w:p w:rsidR="000B2855" w:rsidRPr="008977EF" w:rsidRDefault="000B2855" w:rsidP="00380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 xml:space="preserve">Rady Gminy </w:t>
      </w:r>
      <w:r>
        <w:rPr>
          <w:rFonts w:ascii="Times New Roman" w:hAnsi="Times New Roman"/>
          <w:b/>
          <w:sz w:val="24"/>
          <w:szCs w:val="24"/>
        </w:rPr>
        <w:t>Raszyn</w:t>
      </w:r>
    </w:p>
    <w:p w:rsidR="000B2855" w:rsidRPr="008977EF" w:rsidRDefault="000B2855" w:rsidP="00380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 xml:space="preserve">z dnia </w:t>
      </w:r>
      <w:r w:rsidR="002357AF">
        <w:rPr>
          <w:rFonts w:ascii="Times New Roman" w:hAnsi="Times New Roman"/>
          <w:b/>
          <w:sz w:val="24"/>
          <w:szCs w:val="24"/>
        </w:rPr>
        <w:t xml:space="preserve">11 grudnia </w:t>
      </w:r>
      <w:r w:rsidRPr="008977EF">
        <w:rPr>
          <w:rFonts w:ascii="Times New Roman" w:hAnsi="Times New Roman"/>
          <w:b/>
          <w:sz w:val="24"/>
          <w:szCs w:val="24"/>
        </w:rPr>
        <w:t>2015 r.</w:t>
      </w:r>
    </w:p>
    <w:p w:rsidR="000B2855" w:rsidRPr="008977EF" w:rsidRDefault="000B2855" w:rsidP="00380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w sprawie ustalenia trybu udzielania i rozliczania dotacji dla niepublicznych przedszkoli oraz innych niepublicznych form wychowania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7EF">
        <w:rPr>
          <w:rFonts w:ascii="Times New Roman" w:hAnsi="Times New Roman"/>
          <w:b/>
          <w:sz w:val="24"/>
          <w:szCs w:val="24"/>
        </w:rPr>
        <w:t>oraz trybu i zakresu kontroli prawidłowości ich pobrania i wykorzystania</w:t>
      </w:r>
    </w:p>
    <w:p w:rsidR="000B2855" w:rsidRPr="008977EF" w:rsidRDefault="000B2855" w:rsidP="0038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38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Na podstawie art.18 ust.2 pkt 15 ustawy z dnia 8 marca 1990 r. o samorządzie gminnym            (Dz. U. z 2015 r. poz. 1515), oraz art. 90 ust.4 ustawy z dnia 7 września 1991 r. o systemie oświaty (Dz. U. 2004 r. Nr 256,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7EF">
        <w:rPr>
          <w:rFonts w:ascii="Times New Roman" w:hAnsi="Times New Roman"/>
          <w:sz w:val="24"/>
          <w:szCs w:val="24"/>
        </w:rPr>
        <w:t xml:space="preserve">2572 ze zm.) Rada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uchwala,                           co następuje:</w:t>
      </w:r>
    </w:p>
    <w:p w:rsidR="000B2855" w:rsidRPr="008977EF" w:rsidRDefault="000B2855" w:rsidP="0038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Rozdział 1.</w:t>
      </w: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Postanowienia ogólne</w:t>
      </w: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1.</w:t>
      </w:r>
    </w:p>
    <w:p w:rsidR="000B2855" w:rsidRPr="008977EF" w:rsidRDefault="000B2855" w:rsidP="0089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Ustala się tryb udzielania i rozliczania dotacji z budżetu Gminy </w:t>
      </w:r>
      <w:r>
        <w:rPr>
          <w:rFonts w:ascii="Times New Roman" w:hAnsi="Times New Roman"/>
          <w:sz w:val="24"/>
          <w:szCs w:val="24"/>
        </w:rPr>
        <w:t xml:space="preserve">Raszyn </w:t>
      </w:r>
      <w:r w:rsidRPr="008977EF">
        <w:rPr>
          <w:rFonts w:ascii="Times New Roman" w:hAnsi="Times New Roman"/>
          <w:sz w:val="24"/>
          <w:szCs w:val="24"/>
        </w:rPr>
        <w:t>na prowadzenie niepublicznych przedszkoli, innych niepublicznych form wychowania przedszkolnego oraz tryb i zakres kontroli prawidłowości ich pobrania i wykorzystania.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Rozdział 2.</w:t>
      </w: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Podstawa obliczania dotacji</w:t>
      </w: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2.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1. Podstawą obliczania miesięcznej stawki dotacji na jednego ucznia jest uchwała budżetowa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wraz z uwzględnieniem zmian wprowadzonych do niej w trakcie roku budżetowego oraz informacja o sposobie wyliczenia części oświatowej subwencji ogólnej dla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>, otrzymana od ministra właściwego do spraw oświaty i wychowania.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2. Niepubliczne przedszkola, spełniające warunki określone w art. 90 ust. 1b ustawy </w:t>
      </w:r>
      <w:r w:rsidR="002357AF">
        <w:rPr>
          <w:rFonts w:ascii="Times New Roman" w:hAnsi="Times New Roman"/>
          <w:sz w:val="24"/>
          <w:szCs w:val="24"/>
        </w:rPr>
        <w:t xml:space="preserve">                         </w:t>
      </w:r>
      <w:r w:rsidRPr="008977EF">
        <w:rPr>
          <w:rFonts w:ascii="Times New Roman" w:hAnsi="Times New Roman"/>
          <w:sz w:val="24"/>
          <w:szCs w:val="24"/>
        </w:rPr>
        <w:t xml:space="preserve">o systemie oświaty, otrzymują na każdego ucznia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dotację </w:t>
      </w:r>
      <w:r w:rsidR="002357AF">
        <w:rPr>
          <w:rFonts w:ascii="Times New Roman" w:hAnsi="Times New Roman"/>
          <w:sz w:val="24"/>
          <w:szCs w:val="24"/>
        </w:rPr>
        <w:t xml:space="preserve">                           </w:t>
      </w:r>
      <w:r w:rsidRPr="008977EF">
        <w:rPr>
          <w:rFonts w:ascii="Times New Roman" w:hAnsi="Times New Roman"/>
          <w:sz w:val="24"/>
          <w:szCs w:val="24"/>
        </w:rPr>
        <w:t xml:space="preserve">w wysokości równej wydatkom bieżącym przewidzianym na jednego ucznia w przedszkolu publicznym prowadzonym przez Gminę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, pomniejszonych o opłaty za korzystanie </w:t>
      </w:r>
      <w:r w:rsidR="002357AF">
        <w:rPr>
          <w:rFonts w:ascii="Times New Roman" w:hAnsi="Times New Roman"/>
          <w:sz w:val="24"/>
          <w:szCs w:val="24"/>
        </w:rPr>
        <w:t xml:space="preserve">                   </w:t>
      </w:r>
      <w:r w:rsidRPr="008977EF">
        <w:rPr>
          <w:rFonts w:ascii="Times New Roman" w:hAnsi="Times New Roman"/>
          <w:sz w:val="24"/>
          <w:szCs w:val="24"/>
        </w:rPr>
        <w:t xml:space="preserve">z wychowania przedszkolnego oraz za wyżywienie, stanowiące dochody budżetu gminy, </w:t>
      </w:r>
      <w:r w:rsidR="002357AF">
        <w:rPr>
          <w:rFonts w:ascii="Times New Roman" w:hAnsi="Times New Roman"/>
          <w:sz w:val="24"/>
          <w:szCs w:val="24"/>
        </w:rPr>
        <w:t xml:space="preserve">                   </w:t>
      </w:r>
      <w:r w:rsidRPr="008977EF">
        <w:rPr>
          <w:rFonts w:ascii="Times New Roman" w:hAnsi="Times New Roman"/>
          <w:sz w:val="24"/>
          <w:szCs w:val="24"/>
        </w:rPr>
        <w:t>z zastrzeżeniem § 3.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3. Niepubliczne przedszkola, które nie spełniają warunków określonych w ust. 2 otrzymują na każdego ucznia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dotację w wysokości równej 75% ustalonych </w:t>
      </w:r>
      <w:r w:rsidR="002357AF">
        <w:rPr>
          <w:rFonts w:ascii="Times New Roman" w:hAnsi="Times New Roman"/>
          <w:sz w:val="24"/>
          <w:szCs w:val="24"/>
        </w:rPr>
        <w:t xml:space="preserve">                     </w:t>
      </w:r>
      <w:r w:rsidRPr="008977EF">
        <w:rPr>
          <w:rFonts w:ascii="Times New Roman" w:hAnsi="Times New Roman"/>
          <w:sz w:val="24"/>
          <w:szCs w:val="24"/>
        </w:rPr>
        <w:t xml:space="preserve">w budżecie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wydatków bieżących ponoszonych w publicznych przedszkolach prowadzonych przez Gminę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w przeliczeniu na jednego ucznia, pomniejszonych </w:t>
      </w:r>
      <w:r w:rsidR="002357AF">
        <w:rPr>
          <w:rFonts w:ascii="Times New Roman" w:hAnsi="Times New Roman"/>
          <w:sz w:val="24"/>
          <w:szCs w:val="24"/>
        </w:rPr>
        <w:t xml:space="preserve">                   </w:t>
      </w:r>
      <w:r w:rsidRPr="008977EF">
        <w:rPr>
          <w:rFonts w:ascii="Times New Roman" w:hAnsi="Times New Roman"/>
          <w:sz w:val="24"/>
          <w:szCs w:val="24"/>
        </w:rPr>
        <w:t>o opłaty za korzystanie z wychowania przedszkolnego oraz za wyżywienie, stanowiące dochody budżetu gminy, z zastrzeżeniem § 3.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4. Niepubliczne inne formy wychowania przedszkolnego, spełniające warunki określone </w:t>
      </w:r>
      <w:r w:rsidR="002357AF">
        <w:rPr>
          <w:rFonts w:ascii="Times New Roman" w:hAnsi="Times New Roman"/>
          <w:sz w:val="24"/>
          <w:szCs w:val="24"/>
        </w:rPr>
        <w:t xml:space="preserve">                </w:t>
      </w:r>
      <w:r w:rsidRPr="008977EF">
        <w:rPr>
          <w:rFonts w:ascii="Times New Roman" w:hAnsi="Times New Roman"/>
          <w:sz w:val="24"/>
          <w:szCs w:val="24"/>
        </w:rPr>
        <w:t xml:space="preserve">w art. 90 ust. 1c ustawy o systemie oświaty, otrzymują dotację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na każdego wychowanka objętego tą formą wychowania przedszkolnego w wysokości równej 50% wydatków bieżących ponoszonych na jednego ucznia w przedszkolu publicznym prowadzonym przez Gminę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, pomniejszonych o opłaty za korzystanie z wychowania przedszkolnego oraz za wyżywienie, stanowiące dochody budżetu gminy, z zastrzeżeniem </w:t>
      </w:r>
      <w:r w:rsidR="002357AF">
        <w:rPr>
          <w:rFonts w:ascii="Times New Roman" w:hAnsi="Times New Roman"/>
          <w:sz w:val="24"/>
          <w:szCs w:val="24"/>
        </w:rPr>
        <w:t xml:space="preserve">               </w:t>
      </w:r>
      <w:r w:rsidRPr="008977EF">
        <w:rPr>
          <w:rFonts w:ascii="Times New Roman" w:hAnsi="Times New Roman"/>
          <w:sz w:val="24"/>
          <w:szCs w:val="24"/>
        </w:rPr>
        <w:t>§ 3.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5. Osoby prowadzące inne niepubliczne formy wychowania przedszkolnego, niespełniające warunków określonych w ust. 4 otrzymują na każdego wychowanka objętego tą formą </w:t>
      </w:r>
      <w:r w:rsidRPr="008977EF">
        <w:rPr>
          <w:rFonts w:ascii="Times New Roman" w:hAnsi="Times New Roman"/>
          <w:sz w:val="24"/>
          <w:szCs w:val="24"/>
        </w:rPr>
        <w:lastRenderedPageBreak/>
        <w:t xml:space="preserve">wychowania przedszkolnego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dotację w wysokości 40% wydatków bieżących ponoszonych na jednego ucznia w przedszkolu publicznym prowadzonym przez Gminę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>, pomniejszonych o opłaty za korzystanie z wychowania przedszkolnego oraz za wyżywienie, stanowiące dochody budżetu gminy, z zastrzeżeniem § 3.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3.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Dotacja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na ucznia niepełnosprawnego, niepublicznego przedszkola oraz innej niepublicznej formy wychowania przedszkolnego przekazywana jest w wysokości</w:t>
      </w:r>
      <w:r>
        <w:rPr>
          <w:rFonts w:ascii="Times New Roman" w:hAnsi="Times New Roman"/>
          <w:sz w:val="24"/>
          <w:szCs w:val="24"/>
        </w:rPr>
        <w:t xml:space="preserve"> równej</w:t>
      </w:r>
      <w:r w:rsidRPr="008977EF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8977EF">
        <w:rPr>
          <w:rFonts w:ascii="Times New Roman" w:hAnsi="Times New Roman"/>
          <w:sz w:val="24"/>
          <w:szCs w:val="24"/>
        </w:rPr>
        <w:t xml:space="preserve"> przewidzian</w:t>
      </w:r>
      <w:r>
        <w:rPr>
          <w:rFonts w:ascii="Times New Roman" w:hAnsi="Times New Roman"/>
          <w:sz w:val="24"/>
          <w:szCs w:val="24"/>
        </w:rPr>
        <w:t>ej</w:t>
      </w:r>
      <w:r w:rsidRPr="008977EF">
        <w:rPr>
          <w:rFonts w:ascii="Times New Roman" w:hAnsi="Times New Roman"/>
          <w:sz w:val="24"/>
          <w:szCs w:val="24"/>
        </w:rPr>
        <w:t xml:space="preserve"> na niepełnosprawnego ucznia w części oświatowej subwencji ogólnej otrzymywanej przez gminę.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4.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77EF">
        <w:rPr>
          <w:rFonts w:ascii="Times New Roman" w:hAnsi="Times New Roman"/>
          <w:sz w:val="24"/>
          <w:szCs w:val="24"/>
        </w:rPr>
        <w:t xml:space="preserve">. Niepubliczne przedszkola, inne niepubliczne formy wychowania przedszkolnego, które prowadzą wczesne wspomaganie rozwoju dziecka, otrzymują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na każde dziecko objęte tą formą pomocy dotację w wysokości równej kwocie przewidzianej na jedno dziecko objęte wczesnym wspomaganiem rozwoju w części oświatowej subwencji ogólnej otrzymywanej przez gminę.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Rozdział 3.</w:t>
      </w:r>
    </w:p>
    <w:p w:rsidR="000B2855" w:rsidRPr="008977EF" w:rsidRDefault="000B2855" w:rsidP="00AF0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Tryb udzielania dotacji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5.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1. Dotacja dla niepublicznych przedszkoli oraz innych niepublicznych form wychowania przedszkolnego, udzielana jest na wniosek osoby prowadzącej, złożony organowi właściwemu do udzielenia dotacji nie później niż do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977EF">
        <w:rPr>
          <w:rFonts w:ascii="Times New Roman" w:hAnsi="Times New Roman"/>
          <w:sz w:val="24"/>
          <w:szCs w:val="24"/>
        </w:rPr>
        <w:t>30 września roku poprzedzającego rok udzielenia dotacji, zgodnie z załącznikiem nr 1 do uchwały.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2. Osoba, o której mowa w ust 1, zgłasza wszelkie zmiany danych zawartych we wniosku, </w:t>
      </w:r>
      <w:r w:rsidR="002357AF">
        <w:rPr>
          <w:rFonts w:ascii="Times New Roman" w:hAnsi="Times New Roman"/>
          <w:sz w:val="24"/>
          <w:szCs w:val="24"/>
        </w:rPr>
        <w:t xml:space="preserve">              </w:t>
      </w:r>
      <w:r w:rsidRPr="008977EF">
        <w:rPr>
          <w:rFonts w:ascii="Times New Roman" w:hAnsi="Times New Roman"/>
          <w:sz w:val="24"/>
          <w:szCs w:val="24"/>
        </w:rPr>
        <w:t>w terminie 14 dni od dnia ich wystąpienia.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Organ prowadzący placówkę w terminie do 10 dnia każdego miesiąca składa w Urzędzie Gminy Raszyn informację o faktycznej liczbie uczniów według stanu na pierwszy dzień miesiąca, na który dotacja jest udzielana </w:t>
      </w:r>
      <w:r w:rsidRPr="008977EF">
        <w:rPr>
          <w:rFonts w:ascii="Times New Roman" w:hAnsi="Times New Roman"/>
          <w:sz w:val="24"/>
          <w:szCs w:val="24"/>
        </w:rPr>
        <w:t>z tym, że za miesiąc g</w:t>
      </w:r>
      <w:r>
        <w:rPr>
          <w:rFonts w:ascii="Times New Roman" w:hAnsi="Times New Roman"/>
          <w:sz w:val="24"/>
          <w:szCs w:val="24"/>
        </w:rPr>
        <w:t xml:space="preserve">rudzień w terminie do dnia </w:t>
      </w:r>
      <w:r w:rsidR="002357A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5 grudnia, z uwzględnieniem uczniów posiadających orzeczenia o potrzebie kształcenia specjalnego i opinię o potrzebie wczesnego wspomagania rozwoju.</w:t>
      </w:r>
      <w:r w:rsidRPr="008977EF">
        <w:rPr>
          <w:rFonts w:ascii="Times New Roman" w:hAnsi="Times New Roman"/>
          <w:sz w:val="24"/>
          <w:szCs w:val="24"/>
        </w:rPr>
        <w:t xml:space="preserve"> Zakres danych, które powinny być zawarte w informacji miesięcznej określa wzór stanowiący załącznik nr 2 do uchwały.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przypadku, gdy do przedszkola lub innej formy wychowania przedszkolnego został przyjęty uczeń spoza Gminy Raszyn, do informacji, o której mowa w ust. 3, należy dołączyć oświadczenie rodziców/ opiekunów prawnych, potwierdzające miejsce zamieszkania ucznia.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977EF">
        <w:rPr>
          <w:rFonts w:ascii="Times New Roman" w:hAnsi="Times New Roman"/>
          <w:sz w:val="24"/>
          <w:szCs w:val="24"/>
        </w:rPr>
        <w:t xml:space="preserve">. Miesięczna kwota dotacji jest obliczana na podstawie informacji, o której mowa w ust. 3 </w:t>
      </w:r>
      <w:r w:rsidR="002357AF">
        <w:rPr>
          <w:rFonts w:ascii="Times New Roman" w:hAnsi="Times New Roman"/>
          <w:sz w:val="24"/>
          <w:szCs w:val="24"/>
        </w:rPr>
        <w:t xml:space="preserve">                   </w:t>
      </w:r>
      <w:r w:rsidRPr="008977EF">
        <w:rPr>
          <w:rFonts w:ascii="Times New Roman" w:hAnsi="Times New Roman"/>
          <w:sz w:val="24"/>
          <w:szCs w:val="24"/>
        </w:rPr>
        <w:t>i przekazywana na wskazany rachunek bankowy</w:t>
      </w:r>
      <w:r>
        <w:rPr>
          <w:rFonts w:ascii="Times New Roman" w:hAnsi="Times New Roman"/>
          <w:sz w:val="24"/>
          <w:szCs w:val="24"/>
        </w:rPr>
        <w:t xml:space="preserve"> placówki</w:t>
      </w:r>
      <w:r w:rsidRPr="008977EF">
        <w:rPr>
          <w:rFonts w:ascii="Times New Roman" w:hAnsi="Times New Roman"/>
          <w:sz w:val="24"/>
          <w:szCs w:val="24"/>
        </w:rPr>
        <w:t>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77EF">
        <w:rPr>
          <w:rFonts w:ascii="Times New Roman" w:hAnsi="Times New Roman"/>
          <w:sz w:val="24"/>
          <w:szCs w:val="24"/>
        </w:rPr>
        <w:t xml:space="preserve">. Dotacja przekazywana jest w 12 ratach, w terminie do ostatniego dnia każdego miesiąca </w:t>
      </w:r>
      <w:r w:rsidR="002357AF">
        <w:rPr>
          <w:rFonts w:ascii="Times New Roman" w:hAnsi="Times New Roman"/>
          <w:sz w:val="24"/>
          <w:szCs w:val="24"/>
        </w:rPr>
        <w:t xml:space="preserve">                   </w:t>
      </w:r>
      <w:r w:rsidRPr="008977EF">
        <w:rPr>
          <w:rFonts w:ascii="Times New Roman" w:hAnsi="Times New Roman"/>
          <w:sz w:val="24"/>
          <w:szCs w:val="24"/>
        </w:rPr>
        <w:t xml:space="preserve">z tym, że rata za grudzień przekazywana jest w terminie do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8977EF">
        <w:rPr>
          <w:rFonts w:ascii="Times New Roman" w:hAnsi="Times New Roman"/>
          <w:sz w:val="24"/>
          <w:szCs w:val="24"/>
        </w:rPr>
        <w:t>15 grudnia na rachunek bankowy wskazany w załączniku nr 1 do uchwały.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48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Rozdział 4.</w:t>
      </w:r>
    </w:p>
    <w:p w:rsidR="000B2855" w:rsidRPr="008977EF" w:rsidRDefault="000B2855" w:rsidP="0048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 xml:space="preserve">Tryb rozliczenia dotacji i zakres danych zawartych w </w:t>
      </w:r>
      <w:r>
        <w:rPr>
          <w:rFonts w:ascii="Times New Roman" w:hAnsi="Times New Roman"/>
          <w:b/>
          <w:sz w:val="24"/>
          <w:szCs w:val="24"/>
        </w:rPr>
        <w:t>sprawozdaniu</w:t>
      </w: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6.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1. Organ prowadzący niepubliczne przedszkole oraz inną niepubliczną formę wychowania przeds</w:t>
      </w:r>
      <w:r>
        <w:rPr>
          <w:rFonts w:ascii="Times New Roman" w:hAnsi="Times New Roman"/>
          <w:sz w:val="24"/>
          <w:szCs w:val="24"/>
        </w:rPr>
        <w:t>zkolnego, który otrzymał dotację</w:t>
      </w:r>
      <w:r w:rsidRPr="008977EF">
        <w:rPr>
          <w:rFonts w:ascii="Times New Roman" w:hAnsi="Times New Roman"/>
          <w:sz w:val="24"/>
          <w:szCs w:val="24"/>
        </w:rPr>
        <w:t xml:space="preserve"> z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sporządza </w:t>
      </w:r>
      <w:r>
        <w:rPr>
          <w:rFonts w:ascii="Times New Roman" w:hAnsi="Times New Roman"/>
          <w:sz w:val="24"/>
          <w:szCs w:val="24"/>
        </w:rPr>
        <w:t xml:space="preserve">sprawozdanie </w:t>
      </w:r>
      <w:r w:rsidRPr="008977EF">
        <w:rPr>
          <w:rFonts w:ascii="Times New Roman" w:hAnsi="Times New Roman"/>
          <w:sz w:val="24"/>
          <w:szCs w:val="24"/>
        </w:rPr>
        <w:lastRenderedPageBreak/>
        <w:t xml:space="preserve">roczne do dnia </w:t>
      </w:r>
      <w:r>
        <w:rPr>
          <w:rFonts w:ascii="Times New Roman" w:hAnsi="Times New Roman"/>
          <w:sz w:val="24"/>
          <w:szCs w:val="24"/>
        </w:rPr>
        <w:t>20</w:t>
      </w:r>
      <w:r w:rsidRPr="008977EF">
        <w:rPr>
          <w:rFonts w:ascii="Times New Roman" w:hAnsi="Times New Roman"/>
          <w:sz w:val="24"/>
          <w:szCs w:val="24"/>
        </w:rPr>
        <w:t xml:space="preserve"> stycznia roku następnego po roku, na który została przyznana dotacja - załącznik nr 3 do uchwały.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2. Organ dotujący ma prawo żądać wyjaśnień i dodatkowych informacji w zakresie złożonych rozliczeń oraz korekt tych rozliczeń.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Organ </w:t>
      </w:r>
      <w:r w:rsidR="002357AF">
        <w:rPr>
          <w:rFonts w:ascii="Times New Roman" w:hAnsi="Times New Roman"/>
          <w:sz w:val="24"/>
          <w:szCs w:val="24"/>
        </w:rPr>
        <w:t>prowadzący</w:t>
      </w:r>
      <w:r>
        <w:rPr>
          <w:rFonts w:ascii="Times New Roman" w:hAnsi="Times New Roman"/>
          <w:sz w:val="24"/>
          <w:szCs w:val="24"/>
        </w:rPr>
        <w:t xml:space="preserve"> placówkę </w:t>
      </w:r>
      <w:r w:rsidR="002357AF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jest do prowadzenia wyodrębnionej dokumentacji finansowo-księgowej środków finansowych otrzymanych w ramach udzielonej dotacji, zgodnie z zasadami wynikającymi z ustawy z dnia 29 września 1994 roku </w:t>
      </w:r>
      <w:r w:rsidR="002357A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o rachunkowości (Dz.U. z 2013 r. poz.330, z późn.zm.).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Wszystkie dowody księgowe potwierdzające poniesione koszty z tytułu udzielonej dotacji (faktury, rachunki, listy płac, itp.) muszą zawierać opis „kwotę ……(należy podać wartość) sfinansowano z dotacji otrzymanej z budżetu Gminy Raszyn …”.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rozliczeniu uwzględnia się dokumenty finansowe z roku budżetowego, którego dotyczy udzielona dotacja.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77EF">
        <w:rPr>
          <w:rFonts w:ascii="Times New Roman" w:hAnsi="Times New Roman"/>
          <w:sz w:val="24"/>
          <w:szCs w:val="24"/>
        </w:rPr>
        <w:t xml:space="preserve">. Podmiot, który zakończył działalność w zakresie prowadzenia niepublicznego przedszkola lub innej niepublicznej formy wychowania przedszkolnego jest zobowiązany nie później niż w dniu zakończenia działalności sporządzić rozliczenie dotacji, obejmujące okres od </w:t>
      </w:r>
      <w:r>
        <w:rPr>
          <w:rFonts w:ascii="Times New Roman" w:hAnsi="Times New Roman"/>
          <w:sz w:val="24"/>
          <w:szCs w:val="24"/>
        </w:rPr>
        <w:br/>
      </w:r>
      <w:r w:rsidRPr="008977EF">
        <w:rPr>
          <w:rFonts w:ascii="Times New Roman" w:hAnsi="Times New Roman"/>
          <w:sz w:val="24"/>
          <w:szCs w:val="24"/>
        </w:rPr>
        <w:t>1 stycznia do dnia zakończenia działalności.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977EF">
        <w:rPr>
          <w:rFonts w:ascii="Times New Roman" w:hAnsi="Times New Roman"/>
          <w:sz w:val="24"/>
          <w:szCs w:val="24"/>
        </w:rPr>
        <w:t>. Przyznana dotacja winna być wykorzystana do końca roku budżetowego, na który została udzielona.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977EF">
        <w:rPr>
          <w:rFonts w:ascii="Times New Roman" w:hAnsi="Times New Roman"/>
          <w:sz w:val="24"/>
          <w:szCs w:val="24"/>
        </w:rPr>
        <w:t xml:space="preserve">. Środki przekazane w ramach dotacji, niewykorzystane w całości w okresie, na który została udzielona dotacja, podlegają zwrotowi do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w terminie i na zasadach określonych</w:t>
      </w:r>
      <w:r>
        <w:rPr>
          <w:rFonts w:ascii="Times New Roman" w:hAnsi="Times New Roman"/>
          <w:sz w:val="24"/>
          <w:szCs w:val="24"/>
        </w:rPr>
        <w:t xml:space="preserve"> w art. 251 </w:t>
      </w:r>
      <w:r w:rsidRPr="008977EF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8977EF">
        <w:rPr>
          <w:rFonts w:ascii="Times New Roman" w:hAnsi="Times New Roman"/>
          <w:sz w:val="24"/>
          <w:szCs w:val="24"/>
        </w:rPr>
        <w:t xml:space="preserve"> z dnia 29 sierpnia 2009 r. o finansach publicznych.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977EF">
        <w:rPr>
          <w:rFonts w:ascii="Times New Roman" w:hAnsi="Times New Roman"/>
          <w:sz w:val="24"/>
          <w:szCs w:val="24"/>
        </w:rPr>
        <w:t>Środki przekazane w ramach dotacji, któr</w:t>
      </w:r>
      <w:r>
        <w:rPr>
          <w:rFonts w:ascii="Times New Roman" w:hAnsi="Times New Roman"/>
          <w:sz w:val="24"/>
          <w:szCs w:val="24"/>
        </w:rPr>
        <w:t>e</w:t>
      </w:r>
      <w:r w:rsidRPr="008977EF">
        <w:rPr>
          <w:rFonts w:ascii="Times New Roman" w:hAnsi="Times New Roman"/>
          <w:sz w:val="24"/>
          <w:szCs w:val="24"/>
        </w:rPr>
        <w:t xml:space="preserve"> został</w:t>
      </w:r>
      <w:r>
        <w:rPr>
          <w:rFonts w:ascii="Times New Roman" w:hAnsi="Times New Roman"/>
          <w:sz w:val="24"/>
          <w:szCs w:val="24"/>
        </w:rPr>
        <w:t>y</w:t>
      </w:r>
      <w:r w:rsidRPr="008977EF">
        <w:rPr>
          <w:rFonts w:ascii="Times New Roman" w:hAnsi="Times New Roman"/>
          <w:sz w:val="24"/>
          <w:szCs w:val="24"/>
        </w:rPr>
        <w:t xml:space="preserve"> wykorzystane niezgodnie </w:t>
      </w:r>
      <w:r w:rsidR="002357A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977EF">
        <w:rPr>
          <w:rFonts w:ascii="Times New Roman" w:hAnsi="Times New Roman"/>
          <w:sz w:val="24"/>
          <w:szCs w:val="24"/>
        </w:rPr>
        <w:t xml:space="preserve">z przeznaczeniem określonym w przepisach ustawy o systemie oświaty, podlegają zwrotowi do budżetu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w terminie i na zasadach określonych</w:t>
      </w:r>
      <w:r>
        <w:rPr>
          <w:rFonts w:ascii="Times New Roman" w:hAnsi="Times New Roman"/>
          <w:sz w:val="24"/>
          <w:szCs w:val="24"/>
        </w:rPr>
        <w:t xml:space="preserve"> w art. 252 </w:t>
      </w:r>
      <w:r w:rsidRPr="008977EF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8977EF">
        <w:rPr>
          <w:rFonts w:ascii="Times New Roman" w:hAnsi="Times New Roman"/>
          <w:sz w:val="24"/>
          <w:szCs w:val="24"/>
        </w:rPr>
        <w:t xml:space="preserve"> z dnia 29 sierpnia 2009 r. o finansach publicznych.</w:t>
      </w:r>
    </w:p>
    <w:p w:rsidR="000B2855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48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Rozdział 5.</w:t>
      </w:r>
    </w:p>
    <w:p w:rsidR="000B2855" w:rsidRPr="008977EF" w:rsidRDefault="000B2855" w:rsidP="0048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EF">
        <w:rPr>
          <w:rFonts w:ascii="Times New Roman" w:hAnsi="Times New Roman"/>
          <w:b/>
          <w:sz w:val="24"/>
          <w:szCs w:val="24"/>
        </w:rPr>
        <w:t>Tryb i zakres kontroli prawidłowości pobrania i wykorzystania dotacji</w:t>
      </w: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7.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1. Organowi dotującemu przysługuje prawo kontroli faktycznej liczby uczniów dotowanego podmiotu i prawidłowości wykorzystania dotacji oraz w miarę potrzeb kontroli doraźnej.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2. Kontrola obejmuje: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1) zgodność liczby uczniów wykazanej w informacjach, o których mowa w § 5 ust. 3 </w:t>
      </w:r>
      <w:r w:rsidR="002357AF">
        <w:rPr>
          <w:rFonts w:ascii="Times New Roman" w:hAnsi="Times New Roman"/>
          <w:sz w:val="24"/>
          <w:szCs w:val="24"/>
        </w:rPr>
        <w:t xml:space="preserve">                       </w:t>
      </w:r>
      <w:r w:rsidRPr="008977EF">
        <w:rPr>
          <w:rFonts w:ascii="Times New Roman" w:hAnsi="Times New Roman"/>
          <w:sz w:val="24"/>
          <w:szCs w:val="24"/>
        </w:rPr>
        <w:t>z rozliczeniem, o którym mowa w § 6 ust. 1 ze stanem faktycznym;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2) wykorzystanie dotacji zgodnie z przeznaczeniem określonym w ustawie o systemie oświaty i ustawie o finansach publicznych.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3. Osoby upoważnione przez Wójta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mogą dokonywać kontroli </w:t>
      </w:r>
      <w:r w:rsidR="002357AF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8977EF">
        <w:rPr>
          <w:rFonts w:ascii="Times New Roman" w:hAnsi="Times New Roman"/>
          <w:sz w:val="24"/>
          <w:szCs w:val="24"/>
        </w:rPr>
        <w:t>w niepublicznych przedszkolach oraz innych niepublicznych formach wychowania przedszkolnego.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4. Podstawą do przeprowadzenia kontroli jest imienne upoważnienie Wójta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>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5. O zamiarze przeprowadzenia kontroli, kontrolujący zawiadamia kontrolowany podmiot za pomocą środków komunikacji elektronicznej bądź pisemnie, nie później niż na 7 dni przed terminem rozpoczęcia kontroli.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6. Kontrolowany zapewnia kontrolującemu warunki niezbędne do przeprowadzenia kontroli.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7.Kontrolowany udostępnia dokumentację będącą przedmiotem kontroli w sposób uporządkowany, a także udziela informacji i wyjaśnień.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8. Z przeprowadzonej kontroli sporządza się protokół kontroli, który podpisywany jest przez osoby kontrolujące i osobę reprezentującą podmiot kontrolowany.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9. Jeżeli osoba reprezentująca podmiot kontrolowany odmawia podpisania protokołu to osoby kontrolujące czynią w nim adnotacje o odmowie podpisania protokołu.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10. Odmowa podpisania protokołu nie stanowi przeszkody do sformułowania wniosków pokontrolnych oraz wszczęcia procedury zwrotu dotacji na zasadach określonych w ustawie </w:t>
      </w:r>
      <w:r w:rsidR="002357AF">
        <w:rPr>
          <w:rFonts w:ascii="Times New Roman" w:hAnsi="Times New Roman"/>
          <w:sz w:val="24"/>
          <w:szCs w:val="24"/>
        </w:rPr>
        <w:t xml:space="preserve">                    </w:t>
      </w:r>
      <w:r w:rsidRPr="008977EF">
        <w:rPr>
          <w:rFonts w:ascii="Times New Roman" w:hAnsi="Times New Roman"/>
          <w:sz w:val="24"/>
          <w:szCs w:val="24"/>
        </w:rPr>
        <w:t>z dnia 29 sierpnia 2009 r. o finansach publicznych.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11. Osoba reprezentująca podmiot kontrolowany może zgłosić Wójtowi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</w:t>
      </w:r>
      <w:r w:rsidR="002357AF">
        <w:rPr>
          <w:rFonts w:ascii="Times New Roman" w:hAnsi="Times New Roman"/>
          <w:sz w:val="24"/>
          <w:szCs w:val="24"/>
        </w:rPr>
        <w:t xml:space="preserve">                    </w:t>
      </w:r>
      <w:r w:rsidRPr="008977EF">
        <w:rPr>
          <w:rFonts w:ascii="Times New Roman" w:hAnsi="Times New Roman"/>
          <w:sz w:val="24"/>
          <w:szCs w:val="24"/>
        </w:rPr>
        <w:t>w ciągu 7 dni od dnia podpisania protokołu, bądź od dnia odmowy podpisania protokołu, pisemne wyjaśnienie co do ustaleń zawartych w protokole.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8.</w:t>
      </w:r>
    </w:p>
    <w:p w:rsidR="000B2855" w:rsidRPr="008977EF" w:rsidRDefault="000B2855" w:rsidP="00BE6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Traci moc Uchwała Nr X</w:t>
      </w:r>
      <w:r>
        <w:rPr>
          <w:rFonts w:ascii="Times New Roman" w:hAnsi="Times New Roman"/>
          <w:sz w:val="24"/>
          <w:szCs w:val="24"/>
        </w:rPr>
        <w:t>LVIII</w:t>
      </w:r>
      <w:r w:rsidRPr="008977E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495</w:t>
      </w:r>
      <w:r w:rsidRPr="008977E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</w:t>
      </w:r>
      <w:r w:rsidRPr="008977EF">
        <w:rPr>
          <w:rFonts w:ascii="Times New Roman" w:hAnsi="Times New Roman"/>
          <w:sz w:val="24"/>
          <w:szCs w:val="24"/>
        </w:rPr>
        <w:t xml:space="preserve"> Rady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30</w:t>
      </w:r>
      <w:r w:rsidRPr="00897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8977E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8977EF">
        <w:rPr>
          <w:rFonts w:ascii="Times New Roman" w:hAnsi="Times New Roman"/>
          <w:sz w:val="24"/>
          <w:szCs w:val="24"/>
        </w:rPr>
        <w:t xml:space="preserve"> r. </w:t>
      </w:r>
      <w:r w:rsidR="002357AF">
        <w:rPr>
          <w:rFonts w:ascii="Times New Roman" w:hAnsi="Times New Roman"/>
          <w:sz w:val="24"/>
          <w:szCs w:val="24"/>
        </w:rPr>
        <w:t xml:space="preserve">                </w:t>
      </w:r>
      <w:r w:rsidRPr="008977EF">
        <w:rPr>
          <w:rFonts w:ascii="Times New Roman" w:hAnsi="Times New Roman"/>
          <w:sz w:val="24"/>
          <w:szCs w:val="24"/>
        </w:rPr>
        <w:t>w sprawie trybu udzielania i rozliczania dotacji</w:t>
      </w:r>
      <w:r>
        <w:rPr>
          <w:rFonts w:ascii="Times New Roman" w:hAnsi="Times New Roman"/>
          <w:sz w:val="24"/>
          <w:szCs w:val="24"/>
        </w:rPr>
        <w:t xml:space="preserve"> dla niepublicznych przedszkoli i innych form wychowania przedszkolnego</w:t>
      </w:r>
      <w:r w:rsidRPr="008977EF">
        <w:rPr>
          <w:rFonts w:ascii="Times New Roman" w:hAnsi="Times New Roman"/>
          <w:sz w:val="24"/>
          <w:szCs w:val="24"/>
        </w:rPr>
        <w:t xml:space="preserve"> prowadzonych na terenie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osoby fizyczne </w:t>
      </w:r>
      <w:r w:rsidR="002357A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i prawne inne niż jednostka samorządu terytorialnego oraz trybu i zakresu kontroli prawidłowości ich wykorzystania</w:t>
      </w:r>
      <w:r w:rsidRPr="008977EF">
        <w:rPr>
          <w:rFonts w:ascii="Times New Roman" w:hAnsi="Times New Roman"/>
          <w:sz w:val="24"/>
          <w:szCs w:val="24"/>
        </w:rPr>
        <w:t>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9.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/>
          <w:sz w:val="24"/>
          <w:szCs w:val="24"/>
        </w:rPr>
        <w:t>Raszyn</w:t>
      </w:r>
      <w:r w:rsidRPr="008977EF">
        <w:rPr>
          <w:rFonts w:ascii="Times New Roman" w:hAnsi="Times New Roman"/>
          <w:sz w:val="24"/>
          <w:szCs w:val="24"/>
        </w:rPr>
        <w:t>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855" w:rsidRPr="008977EF" w:rsidRDefault="000B2855" w:rsidP="00BE6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>§ 10.</w:t>
      </w:r>
    </w:p>
    <w:p w:rsidR="000B2855" w:rsidRPr="008977EF" w:rsidRDefault="000B2855" w:rsidP="00AF0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Uchwała wchodzi w życie po upływie 14 dni od </w:t>
      </w:r>
      <w:r>
        <w:rPr>
          <w:rFonts w:ascii="Times New Roman" w:hAnsi="Times New Roman"/>
          <w:sz w:val="24"/>
          <w:szCs w:val="24"/>
        </w:rPr>
        <w:t xml:space="preserve">dnia opublikowania </w:t>
      </w:r>
      <w:r w:rsidRPr="008977EF">
        <w:rPr>
          <w:rFonts w:ascii="Times New Roman" w:hAnsi="Times New Roman"/>
          <w:sz w:val="24"/>
          <w:szCs w:val="24"/>
        </w:rPr>
        <w:t>w Dzienniku Urzędowym Województwa Mazowieckiego.</w:t>
      </w:r>
    </w:p>
    <w:p w:rsidR="000B2855" w:rsidRPr="008977EF" w:rsidRDefault="000B2855" w:rsidP="001A3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2855" w:rsidRPr="008977EF" w:rsidSect="005F3AD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3A2"/>
    <w:multiLevelType w:val="hybridMultilevel"/>
    <w:tmpl w:val="6F6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C5768"/>
    <w:multiLevelType w:val="hybridMultilevel"/>
    <w:tmpl w:val="39A8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9A7CA3"/>
    <w:multiLevelType w:val="hybridMultilevel"/>
    <w:tmpl w:val="5DE8ED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06A2D"/>
    <w:multiLevelType w:val="hybridMultilevel"/>
    <w:tmpl w:val="8AF4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D57F41"/>
    <w:multiLevelType w:val="hybridMultilevel"/>
    <w:tmpl w:val="4CF6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BFE"/>
    <w:rsid w:val="000046F7"/>
    <w:rsid w:val="00044180"/>
    <w:rsid w:val="00047A39"/>
    <w:rsid w:val="00076DFC"/>
    <w:rsid w:val="000B2855"/>
    <w:rsid w:val="000F04DE"/>
    <w:rsid w:val="000F39F2"/>
    <w:rsid w:val="0013398E"/>
    <w:rsid w:val="00135D7A"/>
    <w:rsid w:val="00146396"/>
    <w:rsid w:val="001828B2"/>
    <w:rsid w:val="001A3D63"/>
    <w:rsid w:val="001E5CDE"/>
    <w:rsid w:val="00207585"/>
    <w:rsid w:val="00224A7B"/>
    <w:rsid w:val="002357AF"/>
    <w:rsid w:val="0025379A"/>
    <w:rsid w:val="00256E88"/>
    <w:rsid w:val="002A274B"/>
    <w:rsid w:val="002C552A"/>
    <w:rsid w:val="002D5C1A"/>
    <w:rsid w:val="002E5175"/>
    <w:rsid w:val="00323915"/>
    <w:rsid w:val="0037533B"/>
    <w:rsid w:val="00380BFE"/>
    <w:rsid w:val="003A2F77"/>
    <w:rsid w:val="003A3C43"/>
    <w:rsid w:val="003C3EBD"/>
    <w:rsid w:val="003C716A"/>
    <w:rsid w:val="0047064C"/>
    <w:rsid w:val="00473594"/>
    <w:rsid w:val="00480AFE"/>
    <w:rsid w:val="00493B56"/>
    <w:rsid w:val="00556E90"/>
    <w:rsid w:val="005B7346"/>
    <w:rsid w:val="005D0207"/>
    <w:rsid w:val="005D60A2"/>
    <w:rsid w:val="005F3399"/>
    <w:rsid w:val="005F3ADC"/>
    <w:rsid w:val="00613A7E"/>
    <w:rsid w:val="006B3CB4"/>
    <w:rsid w:val="00735F8E"/>
    <w:rsid w:val="007667F1"/>
    <w:rsid w:val="007716B4"/>
    <w:rsid w:val="00775BF4"/>
    <w:rsid w:val="00795AD4"/>
    <w:rsid w:val="007B27C4"/>
    <w:rsid w:val="007B54B5"/>
    <w:rsid w:val="007F15BF"/>
    <w:rsid w:val="00802DDC"/>
    <w:rsid w:val="008201CF"/>
    <w:rsid w:val="008961E7"/>
    <w:rsid w:val="008977EF"/>
    <w:rsid w:val="008A02F2"/>
    <w:rsid w:val="008B6427"/>
    <w:rsid w:val="008C7F76"/>
    <w:rsid w:val="008E2E93"/>
    <w:rsid w:val="008F4D7E"/>
    <w:rsid w:val="00921AB6"/>
    <w:rsid w:val="00983F8B"/>
    <w:rsid w:val="00985737"/>
    <w:rsid w:val="009B7A6F"/>
    <w:rsid w:val="009E72DA"/>
    <w:rsid w:val="00A13606"/>
    <w:rsid w:val="00A16B0B"/>
    <w:rsid w:val="00A7104D"/>
    <w:rsid w:val="00AA31E4"/>
    <w:rsid w:val="00AA7765"/>
    <w:rsid w:val="00AD25FB"/>
    <w:rsid w:val="00AE5413"/>
    <w:rsid w:val="00AF0B63"/>
    <w:rsid w:val="00B246A7"/>
    <w:rsid w:val="00B30416"/>
    <w:rsid w:val="00B51049"/>
    <w:rsid w:val="00B96A34"/>
    <w:rsid w:val="00BA2FF1"/>
    <w:rsid w:val="00BA4CA1"/>
    <w:rsid w:val="00BD0C2B"/>
    <w:rsid w:val="00BE69D3"/>
    <w:rsid w:val="00C22FC0"/>
    <w:rsid w:val="00C60B62"/>
    <w:rsid w:val="00C728C8"/>
    <w:rsid w:val="00C72A9F"/>
    <w:rsid w:val="00C97661"/>
    <w:rsid w:val="00CA3CD8"/>
    <w:rsid w:val="00D07B3B"/>
    <w:rsid w:val="00D66310"/>
    <w:rsid w:val="00D73C57"/>
    <w:rsid w:val="00DE361B"/>
    <w:rsid w:val="00E05899"/>
    <w:rsid w:val="00E17BED"/>
    <w:rsid w:val="00E26D09"/>
    <w:rsid w:val="00ED1F49"/>
    <w:rsid w:val="00F24213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9874"/>
  <w15:docId w15:val="{8AA66BC2-B6F0-44A2-B073-1D9AFD5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4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2FC0"/>
    <w:pPr>
      <w:ind w:left="720"/>
      <w:contextualSpacing/>
    </w:pPr>
  </w:style>
  <w:style w:type="table" w:styleId="Tabela-Siatka">
    <w:name w:val="Table Grid"/>
    <w:basedOn w:val="Standardowy"/>
    <w:uiPriority w:val="99"/>
    <w:rsid w:val="008E2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XII/68/2015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XII/68/2015</dc:title>
  <dc:subject/>
  <dc:creator>Wojciech Łukaszewski</dc:creator>
  <cp:keywords/>
  <dc:description/>
  <cp:lastModifiedBy>Katarzyna Gardynik</cp:lastModifiedBy>
  <cp:revision>12</cp:revision>
  <cp:lastPrinted>2015-12-11T08:36:00Z</cp:lastPrinted>
  <dcterms:created xsi:type="dcterms:W3CDTF">2015-12-01T09:15:00Z</dcterms:created>
  <dcterms:modified xsi:type="dcterms:W3CDTF">2015-12-11T08:36:00Z</dcterms:modified>
</cp:coreProperties>
</file>